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792" w:rsidRPr="00471411" w:rsidRDefault="00D85BE5" w:rsidP="00EF785E">
      <w:pPr>
        <w:jc w:val="center"/>
        <w:rPr>
          <w:rFonts w:ascii="Times New Roman" w:hAnsi="Times New Roman" w:cs="Times New Roman"/>
          <w:b/>
          <w:bCs/>
          <w:sz w:val="36"/>
          <w:szCs w:val="36"/>
        </w:rPr>
      </w:pPr>
      <w:r w:rsidRPr="00471411">
        <w:rPr>
          <w:rFonts w:ascii="Times New Roman" w:hAnsi="Times New Roman" w:cs="Times New Roman"/>
          <w:b/>
          <w:bCs/>
          <w:sz w:val="36"/>
          <w:szCs w:val="36"/>
        </w:rPr>
        <w:t xml:space="preserve">Annexure </w:t>
      </w:r>
      <w:r w:rsidR="00416885" w:rsidRPr="00471411">
        <w:rPr>
          <w:rFonts w:ascii="Times New Roman" w:hAnsi="Times New Roman" w:cs="Times New Roman"/>
          <w:b/>
          <w:bCs/>
          <w:sz w:val="36"/>
          <w:szCs w:val="36"/>
        </w:rPr>
        <w:t>X</w:t>
      </w:r>
    </w:p>
    <w:p w:rsidR="00416885" w:rsidRDefault="00A63CDB" w:rsidP="00EF785E">
      <w:pPr>
        <w:jc w:val="center"/>
        <w:rPr>
          <w:rFonts w:ascii="Times New Roman" w:hAnsi="Times New Roman" w:cs="Times New Roman"/>
          <w:b/>
          <w:bCs/>
          <w:sz w:val="36"/>
          <w:szCs w:val="36"/>
        </w:rPr>
      </w:pPr>
      <w:r w:rsidRPr="00A63CDB">
        <w:rPr>
          <w:rFonts w:ascii="Times New Roman" w:hAnsi="Times New Roman" w:cs="Times New Roman"/>
          <w:b/>
          <w:bCs/>
          <w:sz w:val="36"/>
          <w:szCs w:val="36"/>
        </w:rPr>
        <w:t>Guidelines for forwarding proposals to DEA to ascertain their eligibility under the Scheme</w:t>
      </w:r>
      <w:r w:rsidR="006135AF">
        <w:rPr>
          <w:rFonts w:ascii="Times New Roman" w:hAnsi="Times New Roman" w:cs="Times New Roman"/>
          <w:b/>
          <w:bCs/>
          <w:sz w:val="36"/>
          <w:szCs w:val="36"/>
        </w:rPr>
        <w:t xml:space="preserve"> – Memorandum Format</w:t>
      </w:r>
    </w:p>
    <w:p w:rsidR="00164F1F" w:rsidRPr="00164F1F" w:rsidRDefault="00164F1F" w:rsidP="00164F1F">
      <w:pPr>
        <w:pStyle w:val="Heading4"/>
        <w:spacing w:before="194"/>
        <w:ind w:left="240"/>
        <w:rPr>
          <w:rFonts w:ascii="Times New Roman" w:hAnsi="Times New Roman" w:cs="Times New Roman"/>
          <w:color w:val="auto"/>
        </w:rPr>
      </w:pPr>
      <w:r w:rsidRPr="00164F1F">
        <w:rPr>
          <w:rFonts w:ascii="Times New Roman" w:hAnsi="Times New Roman" w:cs="Times New Roman"/>
          <w:color w:val="auto"/>
        </w:rPr>
        <w:t>Name of the Project:</w:t>
      </w:r>
    </w:p>
    <w:p w:rsidR="00164F1F" w:rsidRPr="00164F1F" w:rsidRDefault="00164F1F" w:rsidP="00164F1F">
      <w:pPr>
        <w:pStyle w:val="BodyText"/>
        <w:spacing w:before="1"/>
        <w:rPr>
          <w:rFonts w:ascii="Times New Roman" w:hAnsi="Times New Roman" w:cs="Times New Roman"/>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985"/>
        <w:gridCol w:w="4777"/>
      </w:tblGrid>
      <w:tr w:rsidR="00164F1F" w:rsidRPr="00164F1F" w:rsidTr="00164F1F">
        <w:trPr>
          <w:trHeight w:val="351"/>
        </w:trPr>
        <w:tc>
          <w:tcPr>
            <w:tcW w:w="4985"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State/Central Sector Project</w:t>
            </w:r>
          </w:p>
        </w:tc>
        <w:tc>
          <w:tcPr>
            <w:tcW w:w="4777"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351"/>
        </w:trPr>
        <w:tc>
          <w:tcPr>
            <w:tcW w:w="4985"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Name of the Applicant</w:t>
            </w:r>
          </w:p>
        </w:tc>
        <w:tc>
          <w:tcPr>
            <w:tcW w:w="4777"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351"/>
        </w:trPr>
        <w:tc>
          <w:tcPr>
            <w:tcW w:w="4985"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Administrative Ministry/Department</w:t>
            </w:r>
          </w:p>
        </w:tc>
        <w:tc>
          <w:tcPr>
            <w:tcW w:w="4777"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351"/>
        </w:trPr>
        <w:tc>
          <w:tcPr>
            <w:tcW w:w="4985"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Sponsoring Authority</w:t>
            </w:r>
          </w:p>
        </w:tc>
        <w:tc>
          <w:tcPr>
            <w:tcW w:w="4777"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351"/>
        </w:trPr>
        <w:tc>
          <w:tcPr>
            <w:tcW w:w="4985"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Implementing Agency</w:t>
            </w:r>
          </w:p>
        </w:tc>
        <w:tc>
          <w:tcPr>
            <w:tcW w:w="4777"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351"/>
        </w:trPr>
        <w:tc>
          <w:tcPr>
            <w:tcW w:w="4985"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Location</w:t>
            </w:r>
          </w:p>
        </w:tc>
        <w:tc>
          <w:tcPr>
            <w:tcW w:w="4777"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351"/>
        </w:trPr>
        <w:tc>
          <w:tcPr>
            <w:tcW w:w="4985"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Sector</w:t>
            </w:r>
          </w:p>
        </w:tc>
        <w:tc>
          <w:tcPr>
            <w:tcW w:w="4777"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351"/>
        </w:trPr>
        <w:tc>
          <w:tcPr>
            <w:tcW w:w="4985"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Activities proposed</w:t>
            </w:r>
          </w:p>
        </w:tc>
        <w:tc>
          <w:tcPr>
            <w:tcW w:w="4777"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351"/>
        </w:trPr>
        <w:tc>
          <w:tcPr>
            <w:tcW w:w="4985"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Type of PPP</w:t>
            </w:r>
          </w:p>
        </w:tc>
        <w:tc>
          <w:tcPr>
            <w:tcW w:w="4777"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351"/>
        </w:trPr>
        <w:tc>
          <w:tcPr>
            <w:tcW w:w="4985"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Type of VGF sought</w:t>
            </w:r>
          </w:p>
        </w:tc>
        <w:tc>
          <w:tcPr>
            <w:tcW w:w="4777"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bl>
    <w:p w:rsidR="00164F1F" w:rsidRPr="00164F1F" w:rsidRDefault="00164F1F" w:rsidP="00164F1F">
      <w:pPr>
        <w:pStyle w:val="BodyText"/>
        <w:spacing w:before="5"/>
        <w:rPr>
          <w:rFonts w:ascii="Times New Roman" w:hAnsi="Times New Roman" w:cs="Times New Roman"/>
          <w:sz w:val="23"/>
        </w:rPr>
      </w:pPr>
    </w:p>
    <w:p w:rsidR="00164F1F" w:rsidRPr="00164F1F" w:rsidRDefault="00164F1F" w:rsidP="00164F1F">
      <w:pPr>
        <w:pStyle w:val="ListParagraph"/>
        <w:numPr>
          <w:ilvl w:val="0"/>
          <w:numId w:val="5"/>
        </w:numPr>
        <w:tabs>
          <w:tab w:val="left" w:pos="560"/>
        </w:tabs>
        <w:spacing w:before="1"/>
        <w:rPr>
          <w:rFonts w:ascii="Times New Roman" w:hAnsi="Times New Roman" w:cs="Times New Roman"/>
          <w:sz w:val="30"/>
        </w:rPr>
      </w:pPr>
      <w:r w:rsidRPr="00164F1F">
        <w:rPr>
          <w:rFonts w:ascii="Times New Roman" w:hAnsi="Times New Roman" w:cs="Times New Roman"/>
          <w:sz w:val="30"/>
        </w:rPr>
        <w:t xml:space="preserve">Conditions of the </w:t>
      </w:r>
      <w:r w:rsidRPr="00164F1F">
        <w:rPr>
          <w:rFonts w:ascii="Times New Roman" w:hAnsi="Times New Roman" w:cs="Times New Roman"/>
          <w:spacing w:val="-4"/>
          <w:sz w:val="30"/>
        </w:rPr>
        <w:t>VGF</w:t>
      </w:r>
      <w:r w:rsidRPr="00164F1F">
        <w:rPr>
          <w:rFonts w:ascii="Times New Roman" w:hAnsi="Times New Roman" w:cs="Times New Roman"/>
          <w:sz w:val="30"/>
        </w:rPr>
        <w:t>Scheme</w:t>
      </w:r>
    </w:p>
    <w:p w:rsidR="00164F1F" w:rsidRPr="00164F1F" w:rsidRDefault="00164F1F" w:rsidP="00164F1F">
      <w:pPr>
        <w:pStyle w:val="BodyText"/>
        <w:spacing w:before="9"/>
        <w:rPr>
          <w:rFonts w:ascii="Times New Roman" w:hAnsi="Times New Roman" w:cs="Times New Roman"/>
          <w:sz w:val="15"/>
        </w:rPr>
      </w:pPr>
    </w:p>
    <w:tbl>
      <w:tblPr>
        <w:tblW w:w="97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42"/>
        <w:gridCol w:w="4307"/>
        <w:gridCol w:w="4687"/>
      </w:tblGrid>
      <w:tr w:rsidR="00164F1F" w:rsidRPr="00164F1F" w:rsidTr="00164F1F">
        <w:trPr>
          <w:trHeight w:val="351"/>
          <w:tblHeader/>
        </w:trPr>
        <w:tc>
          <w:tcPr>
            <w:tcW w:w="742"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w w:val="120"/>
                <w:sz w:val="21"/>
              </w:rPr>
              <w:t>S. No.</w:t>
            </w:r>
          </w:p>
        </w:tc>
        <w:tc>
          <w:tcPr>
            <w:tcW w:w="4307"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w w:val="115"/>
                <w:sz w:val="21"/>
              </w:rPr>
              <w:t>Condition</w:t>
            </w:r>
          </w:p>
        </w:tc>
        <w:tc>
          <w:tcPr>
            <w:tcW w:w="4687"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w w:val="115"/>
                <w:sz w:val="21"/>
              </w:rPr>
              <w:t>Comment</w:t>
            </w:r>
          </w:p>
        </w:tc>
      </w:tr>
      <w:tr w:rsidR="00164F1F" w:rsidRPr="00164F1F" w:rsidTr="00164F1F">
        <w:trPr>
          <w:trHeight w:val="866"/>
        </w:trPr>
        <w:tc>
          <w:tcPr>
            <w:tcW w:w="742" w:type="dxa"/>
            <w:shd w:val="clear" w:color="auto" w:fill="auto"/>
          </w:tcPr>
          <w:p w:rsidR="00164F1F" w:rsidRPr="00164F1F" w:rsidRDefault="00164F1F" w:rsidP="0072433D">
            <w:pPr>
              <w:pStyle w:val="TableParagraph"/>
              <w:spacing w:before="48"/>
              <w:rPr>
                <w:rFonts w:ascii="Times New Roman" w:hAnsi="Times New Roman" w:cs="Times New Roman"/>
                <w:sz w:val="21"/>
              </w:rPr>
            </w:pPr>
            <w:r w:rsidRPr="00164F1F">
              <w:rPr>
                <w:rFonts w:ascii="Times New Roman" w:hAnsi="Times New Roman" w:cs="Times New Roman"/>
                <w:sz w:val="21"/>
              </w:rPr>
              <w:t>1.</w:t>
            </w:r>
          </w:p>
        </w:tc>
        <w:tc>
          <w:tcPr>
            <w:tcW w:w="4307" w:type="dxa"/>
            <w:shd w:val="clear" w:color="auto" w:fill="auto"/>
          </w:tcPr>
          <w:p w:rsidR="00164F1F" w:rsidRPr="00164F1F" w:rsidRDefault="00164F1F" w:rsidP="0072433D">
            <w:pPr>
              <w:pStyle w:val="TableParagraph"/>
              <w:spacing w:before="48" w:line="256" w:lineRule="auto"/>
              <w:ind w:right="161"/>
              <w:rPr>
                <w:rFonts w:ascii="Times New Roman" w:hAnsi="Times New Roman" w:cs="Times New Roman"/>
                <w:sz w:val="21"/>
              </w:rPr>
            </w:pPr>
            <w:r w:rsidRPr="00164F1F">
              <w:rPr>
                <w:rFonts w:ascii="Times New Roman" w:hAnsi="Times New Roman" w:cs="Times New Roman"/>
                <w:sz w:val="21"/>
              </w:rPr>
              <w:t>Whether the project proposal has been posed by a Government or statutory entity which owns the underlying assets</w:t>
            </w:r>
          </w:p>
        </w:tc>
        <w:tc>
          <w:tcPr>
            <w:tcW w:w="4687"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1131"/>
        </w:trPr>
        <w:tc>
          <w:tcPr>
            <w:tcW w:w="742"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2.</w:t>
            </w:r>
          </w:p>
        </w:tc>
        <w:tc>
          <w:tcPr>
            <w:tcW w:w="4307" w:type="dxa"/>
            <w:shd w:val="clear" w:color="auto" w:fill="auto"/>
          </w:tcPr>
          <w:p w:rsidR="00164F1F" w:rsidRPr="00164F1F" w:rsidRDefault="00164F1F" w:rsidP="0072433D">
            <w:pPr>
              <w:pStyle w:val="TableParagraph"/>
              <w:spacing w:line="256" w:lineRule="auto"/>
              <w:ind w:right="161"/>
              <w:rPr>
                <w:rFonts w:ascii="Times New Roman" w:hAnsi="Times New Roman" w:cs="Times New Roman"/>
                <w:sz w:val="21"/>
              </w:rPr>
            </w:pPr>
            <w:r w:rsidRPr="00164F1F">
              <w:rPr>
                <w:rFonts w:ascii="Times New Roman" w:hAnsi="Times New Roman" w:cs="Times New Roman"/>
                <w:sz w:val="21"/>
              </w:rPr>
              <w:t>Whether the project is to be implemented i.e. developed, financed, constructed, maintained and operated for the Project Term by a Private Sector Company</w:t>
            </w:r>
          </w:p>
        </w:tc>
        <w:tc>
          <w:tcPr>
            <w:tcW w:w="4687"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611"/>
        </w:trPr>
        <w:tc>
          <w:tcPr>
            <w:tcW w:w="742"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3.</w:t>
            </w:r>
          </w:p>
        </w:tc>
        <w:tc>
          <w:tcPr>
            <w:tcW w:w="4307" w:type="dxa"/>
            <w:shd w:val="clear" w:color="auto" w:fill="auto"/>
          </w:tcPr>
          <w:p w:rsidR="00164F1F" w:rsidRPr="00164F1F" w:rsidRDefault="00164F1F" w:rsidP="0072433D">
            <w:pPr>
              <w:pStyle w:val="TableParagraph"/>
              <w:spacing w:line="256" w:lineRule="auto"/>
              <w:rPr>
                <w:rFonts w:ascii="Times New Roman" w:hAnsi="Times New Roman" w:cs="Times New Roman"/>
                <w:sz w:val="21"/>
              </w:rPr>
            </w:pPr>
            <w:r w:rsidRPr="00164F1F">
              <w:rPr>
                <w:rFonts w:ascii="Times New Roman" w:hAnsi="Times New Roman" w:cs="Times New Roman"/>
                <w:sz w:val="21"/>
              </w:rPr>
              <w:t>Is the project from the sectors identified in the guidelines</w:t>
            </w:r>
          </w:p>
        </w:tc>
        <w:tc>
          <w:tcPr>
            <w:tcW w:w="4687"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2714F6">
        <w:trPr>
          <w:trHeight w:val="1115"/>
        </w:trPr>
        <w:tc>
          <w:tcPr>
            <w:tcW w:w="742" w:type="dxa"/>
            <w:shd w:val="clear" w:color="auto" w:fill="auto"/>
          </w:tcPr>
          <w:p w:rsidR="00164F1F" w:rsidRPr="00164F1F" w:rsidRDefault="00164F1F" w:rsidP="0072433D">
            <w:pPr>
              <w:pStyle w:val="TableParagraph"/>
              <w:rPr>
                <w:rFonts w:ascii="Times New Roman" w:hAnsi="Times New Roman" w:cs="Times New Roman"/>
                <w:sz w:val="21"/>
              </w:rPr>
            </w:pPr>
            <w:bookmarkStart w:id="0" w:name="_GoBack" w:colFirst="0" w:colLast="3"/>
            <w:r w:rsidRPr="00164F1F">
              <w:rPr>
                <w:rFonts w:ascii="Times New Roman" w:hAnsi="Times New Roman" w:cs="Times New Roman"/>
                <w:sz w:val="21"/>
              </w:rPr>
              <w:t>4.</w:t>
            </w:r>
          </w:p>
        </w:tc>
        <w:tc>
          <w:tcPr>
            <w:tcW w:w="4307" w:type="dxa"/>
            <w:shd w:val="clear" w:color="auto" w:fill="auto"/>
          </w:tcPr>
          <w:p w:rsidR="00164F1F" w:rsidRPr="00164F1F" w:rsidRDefault="00164F1F" w:rsidP="0072433D">
            <w:pPr>
              <w:pStyle w:val="TableParagraph"/>
              <w:spacing w:line="256" w:lineRule="auto"/>
              <w:ind w:right="161"/>
              <w:rPr>
                <w:rFonts w:ascii="Times New Roman" w:hAnsi="Times New Roman" w:cs="Times New Roman"/>
                <w:sz w:val="21"/>
              </w:rPr>
            </w:pPr>
            <w:r w:rsidRPr="00164F1F">
              <w:rPr>
                <w:rFonts w:ascii="Times New Roman" w:hAnsi="Times New Roman" w:cs="Times New Roman"/>
                <w:sz w:val="21"/>
              </w:rPr>
              <w:t>Whether the Private Sector Company will be selected by the Government or a statutory entity that owns the project through a transparent and open competitive bidding process</w:t>
            </w:r>
          </w:p>
        </w:tc>
        <w:tc>
          <w:tcPr>
            <w:tcW w:w="4687"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bookmarkEnd w:id="0"/>
      <w:tr w:rsidR="00164F1F" w:rsidRPr="00164F1F" w:rsidTr="00164F1F">
        <w:trPr>
          <w:trHeight w:val="871"/>
        </w:trPr>
        <w:tc>
          <w:tcPr>
            <w:tcW w:w="742"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5.</w:t>
            </w:r>
          </w:p>
        </w:tc>
        <w:tc>
          <w:tcPr>
            <w:tcW w:w="4307" w:type="dxa"/>
            <w:shd w:val="clear" w:color="auto" w:fill="auto"/>
          </w:tcPr>
          <w:p w:rsidR="00164F1F" w:rsidRPr="00164F1F" w:rsidRDefault="00164F1F" w:rsidP="0072433D">
            <w:pPr>
              <w:pStyle w:val="TableParagraph"/>
              <w:spacing w:line="256" w:lineRule="auto"/>
              <w:ind w:right="161"/>
              <w:rPr>
                <w:rFonts w:ascii="Times New Roman" w:hAnsi="Times New Roman" w:cs="Times New Roman"/>
                <w:sz w:val="21"/>
              </w:rPr>
            </w:pPr>
            <w:r w:rsidRPr="00164F1F">
              <w:rPr>
                <w:rFonts w:ascii="Times New Roman" w:hAnsi="Times New Roman" w:cs="Times New Roman"/>
                <w:sz w:val="21"/>
              </w:rPr>
              <w:t>Whether the Project provides a service against payment of a pre-determined tariff or user charge</w:t>
            </w:r>
          </w:p>
        </w:tc>
        <w:tc>
          <w:tcPr>
            <w:tcW w:w="4687"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611"/>
        </w:trPr>
        <w:tc>
          <w:tcPr>
            <w:tcW w:w="742"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6.</w:t>
            </w:r>
          </w:p>
        </w:tc>
        <w:tc>
          <w:tcPr>
            <w:tcW w:w="4307" w:type="dxa"/>
            <w:shd w:val="clear" w:color="auto" w:fill="auto"/>
          </w:tcPr>
          <w:p w:rsidR="00164F1F" w:rsidRPr="00164F1F" w:rsidRDefault="00164F1F" w:rsidP="0072433D">
            <w:pPr>
              <w:pStyle w:val="TableParagraph"/>
              <w:spacing w:line="256" w:lineRule="auto"/>
              <w:rPr>
                <w:rFonts w:ascii="Times New Roman" w:hAnsi="Times New Roman" w:cs="Times New Roman"/>
                <w:sz w:val="21"/>
              </w:rPr>
            </w:pPr>
            <w:r w:rsidRPr="00164F1F">
              <w:rPr>
                <w:rFonts w:ascii="Times New Roman" w:hAnsi="Times New Roman" w:cs="Times New Roman"/>
                <w:sz w:val="21"/>
              </w:rPr>
              <w:t>Whether user charges/tariff has been fixed by Government or a statutory authority</w:t>
            </w:r>
          </w:p>
        </w:tc>
        <w:tc>
          <w:tcPr>
            <w:tcW w:w="4687"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3680"/>
        </w:trPr>
        <w:tc>
          <w:tcPr>
            <w:tcW w:w="742"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lastRenderedPageBreak/>
              <w:t>7.</w:t>
            </w:r>
          </w:p>
        </w:tc>
        <w:tc>
          <w:tcPr>
            <w:tcW w:w="4307" w:type="dxa"/>
            <w:shd w:val="clear" w:color="auto" w:fill="auto"/>
          </w:tcPr>
          <w:p w:rsidR="00164F1F" w:rsidRPr="00164F1F" w:rsidRDefault="00164F1F" w:rsidP="0072433D">
            <w:pPr>
              <w:pStyle w:val="TableParagraph"/>
              <w:spacing w:line="256" w:lineRule="auto"/>
              <w:ind w:right="118"/>
              <w:rPr>
                <w:rFonts w:ascii="Times New Roman" w:hAnsi="Times New Roman" w:cs="Times New Roman"/>
                <w:sz w:val="21"/>
              </w:rPr>
            </w:pPr>
            <w:r w:rsidRPr="00164F1F">
              <w:rPr>
                <w:rFonts w:ascii="Times New Roman" w:hAnsi="Times New Roman" w:cs="Times New Roman"/>
                <w:sz w:val="21"/>
              </w:rPr>
              <w:t>Whether the Government/statutory entity making the proposal has certified/will be able to certified with reasons;</w:t>
            </w:r>
          </w:p>
          <w:p w:rsidR="00164F1F" w:rsidRPr="00164F1F" w:rsidRDefault="00164F1F" w:rsidP="0072433D">
            <w:pPr>
              <w:pStyle w:val="TableParagraph"/>
              <w:numPr>
                <w:ilvl w:val="0"/>
                <w:numId w:val="2"/>
              </w:numPr>
              <w:tabs>
                <w:tab w:val="left" w:pos="375"/>
              </w:tabs>
              <w:spacing w:before="0" w:line="256" w:lineRule="auto"/>
              <w:ind w:right="126"/>
              <w:rPr>
                <w:rFonts w:ascii="Times New Roman" w:hAnsi="Times New Roman" w:cs="Times New Roman"/>
                <w:sz w:val="21"/>
              </w:rPr>
            </w:pPr>
            <w:r w:rsidRPr="00164F1F">
              <w:rPr>
                <w:rFonts w:ascii="Times New Roman" w:hAnsi="Times New Roman" w:cs="Times New Roman"/>
                <w:sz w:val="21"/>
              </w:rPr>
              <w:t>That the tariff/user charge cannot be increased to eliminate or reduce theviability gap of thePPP;</w:t>
            </w:r>
          </w:p>
          <w:p w:rsidR="00164F1F" w:rsidRPr="00164F1F" w:rsidRDefault="00164F1F" w:rsidP="0072433D">
            <w:pPr>
              <w:pStyle w:val="TableParagraph"/>
              <w:numPr>
                <w:ilvl w:val="0"/>
                <w:numId w:val="2"/>
              </w:numPr>
              <w:tabs>
                <w:tab w:val="left" w:pos="375"/>
              </w:tabs>
              <w:spacing w:before="0" w:line="256" w:lineRule="auto"/>
              <w:ind w:right="295"/>
              <w:rPr>
                <w:rFonts w:ascii="Times New Roman" w:hAnsi="Times New Roman" w:cs="Times New Roman"/>
                <w:sz w:val="21"/>
              </w:rPr>
            </w:pPr>
            <w:r w:rsidRPr="00164F1F">
              <w:rPr>
                <w:rFonts w:ascii="Times New Roman" w:hAnsi="Times New Roman" w:cs="Times New Roman"/>
                <w:sz w:val="21"/>
              </w:rPr>
              <w:t xml:space="preserve">That the Project </w:t>
            </w:r>
            <w:r w:rsidRPr="00164F1F">
              <w:rPr>
                <w:rFonts w:ascii="Times New Roman" w:hAnsi="Times New Roman" w:cs="Times New Roman"/>
                <w:spacing w:val="-8"/>
                <w:sz w:val="21"/>
              </w:rPr>
              <w:t xml:space="preserve">Term </w:t>
            </w:r>
            <w:r w:rsidRPr="00164F1F">
              <w:rPr>
                <w:rFonts w:ascii="Times New Roman" w:hAnsi="Times New Roman" w:cs="Times New Roman"/>
                <w:sz w:val="21"/>
              </w:rPr>
              <w:t xml:space="preserve">cannot be </w:t>
            </w:r>
            <w:r w:rsidRPr="00164F1F">
              <w:rPr>
                <w:rFonts w:ascii="Times New Roman" w:hAnsi="Times New Roman" w:cs="Times New Roman"/>
                <w:spacing w:val="-3"/>
                <w:sz w:val="21"/>
              </w:rPr>
              <w:t xml:space="preserve">increased </w:t>
            </w:r>
            <w:r w:rsidRPr="00164F1F">
              <w:rPr>
                <w:rFonts w:ascii="Times New Roman" w:hAnsi="Times New Roman" w:cs="Times New Roman"/>
                <w:sz w:val="21"/>
              </w:rPr>
              <w:t>for reducing the viabilitygap;</w:t>
            </w:r>
          </w:p>
          <w:p w:rsidR="00164F1F" w:rsidRPr="00164F1F" w:rsidRDefault="00164F1F" w:rsidP="00164F1F">
            <w:pPr>
              <w:pStyle w:val="TableParagraph"/>
              <w:spacing w:line="256" w:lineRule="auto"/>
              <w:ind w:right="118"/>
              <w:rPr>
                <w:rFonts w:ascii="Times New Roman" w:hAnsi="Times New Roman" w:cs="Times New Roman"/>
                <w:sz w:val="21"/>
              </w:rPr>
            </w:pPr>
            <w:r w:rsidRPr="00164F1F">
              <w:rPr>
                <w:rFonts w:ascii="Times New Roman" w:hAnsi="Times New Roman" w:cs="Times New Roman"/>
                <w:color w:val="231F20"/>
                <w:sz w:val="21"/>
              </w:rPr>
              <w:t>iii. That the capital costs are reasonable and based on the standards and specifications normally applicable to such projects and that the capital costs cannot be further restricted for reducing the viability gap.</w:t>
            </w:r>
          </w:p>
        </w:tc>
        <w:tc>
          <w:tcPr>
            <w:tcW w:w="4687"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665"/>
        </w:trPr>
        <w:tc>
          <w:tcPr>
            <w:tcW w:w="742" w:type="dxa"/>
            <w:shd w:val="clear" w:color="auto" w:fill="auto"/>
          </w:tcPr>
          <w:p w:rsidR="00164F1F" w:rsidRPr="00164F1F" w:rsidRDefault="00164F1F" w:rsidP="00164F1F">
            <w:pPr>
              <w:pStyle w:val="TableParagraph"/>
              <w:rPr>
                <w:rFonts w:ascii="Times New Roman" w:hAnsi="Times New Roman" w:cs="Times New Roman"/>
                <w:sz w:val="21"/>
              </w:rPr>
            </w:pPr>
            <w:r w:rsidRPr="00164F1F">
              <w:rPr>
                <w:rFonts w:ascii="Times New Roman" w:hAnsi="Times New Roman" w:cs="Times New Roman"/>
                <w:color w:val="231F20"/>
                <w:sz w:val="21"/>
              </w:rPr>
              <w:t>8.</w:t>
            </w:r>
          </w:p>
        </w:tc>
        <w:tc>
          <w:tcPr>
            <w:tcW w:w="4307" w:type="dxa"/>
            <w:shd w:val="clear" w:color="auto" w:fill="auto"/>
          </w:tcPr>
          <w:p w:rsidR="00164F1F" w:rsidRPr="00164F1F" w:rsidRDefault="00164F1F" w:rsidP="00164F1F">
            <w:pPr>
              <w:pStyle w:val="TableParagraph"/>
              <w:spacing w:line="256" w:lineRule="auto"/>
              <w:ind w:right="118"/>
              <w:rPr>
                <w:rFonts w:ascii="Times New Roman" w:hAnsi="Times New Roman" w:cs="Times New Roman"/>
                <w:color w:val="231F20"/>
                <w:sz w:val="21"/>
              </w:rPr>
            </w:pPr>
            <w:r w:rsidRPr="00164F1F">
              <w:rPr>
                <w:rFonts w:ascii="Times New Roman" w:hAnsi="Times New Roman" w:cs="Times New Roman"/>
                <w:color w:val="231F20"/>
                <w:sz w:val="21"/>
              </w:rPr>
              <w:t>Is the total VGF within the gap stipulated in the guidelines</w:t>
            </w:r>
          </w:p>
        </w:tc>
        <w:tc>
          <w:tcPr>
            <w:tcW w:w="4687" w:type="dxa"/>
            <w:shd w:val="clear" w:color="auto" w:fill="auto"/>
          </w:tcPr>
          <w:p w:rsidR="00164F1F" w:rsidRPr="00164F1F" w:rsidRDefault="00164F1F" w:rsidP="00164F1F">
            <w:pPr>
              <w:pStyle w:val="TableParagraph"/>
              <w:spacing w:before="0"/>
              <w:ind w:left="0"/>
              <w:rPr>
                <w:rFonts w:ascii="Times New Roman" w:hAnsi="Times New Roman" w:cs="Times New Roman"/>
                <w:sz w:val="20"/>
              </w:rPr>
            </w:pPr>
          </w:p>
        </w:tc>
      </w:tr>
      <w:tr w:rsidR="00164F1F" w:rsidRPr="00164F1F" w:rsidTr="00164F1F">
        <w:trPr>
          <w:trHeight w:val="1070"/>
        </w:trPr>
        <w:tc>
          <w:tcPr>
            <w:tcW w:w="742" w:type="dxa"/>
            <w:shd w:val="clear" w:color="auto" w:fill="auto"/>
          </w:tcPr>
          <w:p w:rsidR="00164F1F" w:rsidRPr="00164F1F" w:rsidRDefault="00164F1F" w:rsidP="00164F1F">
            <w:pPr>
              <w:pStyle w:val="TableParagraph"/>
              <w:rPr>
                <w:rFonts w:ascii="Times New Roman" w:hAnsi="Times New Roman" w:cs="Times New Roman"/>
                <w:color w:val="231F20"/>
                <w:sz w:val="21"/>
              </w:rPr>
            </w:pPr>
            <w:r w:rsidRPr="00164F1F">
              <w:rPr>
                <w:rFonts w:ascii="Times New Roman" w:hAnsi="Times New Roman" w:cs="Times New Roman"/>
                <w:color w:val="231F20"/>
                <w:sz w:val="21"/>
              </w:rPr>
              <w:t>9.</w:t>
            </w:r>
          </w:p>
        </w:tc>
        <w:tc>
          <w:tcPr>
            <w:tcW w:w="4307" w:type="dxa"/>
            <w:shd w:val="clear" w:color="auto" w:fill="auto"/>
          </w:tcPr>
          <w:p w:rsidR="00164F1F" w:rsidRPr="00164F1F" w:rsidRDefault="00164F1F" w:rsidP="00164F1F">
            <w:pPr>
              <w:pStyle w:val="TableParagraph"/>
              <w:spacing w:line="256" w:lineRule="auto"/>
              <w:ind w:right="118"/>
              <w:rPr>
                <w:rFonts w:ascii="Times New Roman" w:hAnsi="Times New Roman" w:cs="Times New Roman"/>
                <w:color w:val="231F20"/>
                <w:sz w:val="21"/>
              </w:rPr>
            </w:pPr>
            <w:r w:rsidRPr="00164F1F">
              <w:rPr>
                <w:rFonts w:ascii="Times New Roman" w:hAnsi="Times New Roman" w:cs="Times New Roman"/>
                <w:color w:val="231F20"/>
                <w:sz w:val="21"/>
              </w:rPr>
              <w:t xml:space="preserve">Whether the proposed project is (or will be) based on </w:t>
            </w:r>
            <w:proofErr w:type="spellStart"/>
            <w:r w:rsidRPr="00164F1F">
              <w:rPr>
                <w:rFonts w:ascii="Times New Roman" w:hAnsi="Times New Roman" w:cs="Times New Roman"/>
                <w:color w:val="231F20"/>
                <w:sz w:val="21"/>
              </w:rPr>
              <w:t>standardised</w:t>
            </w:r>
            <w:proofErr w:type="spellEnd"/>
            <w:r w:rsidRPr="00164F1F">
              <w:rPr>
                <w:rFonts w:ascii="Times New Roman" w:hAnsi="Times New Roman" w:cs="Times New Roman"/>
                <w:color w:val="231F20"/>
                <w:sz w:val="21"/>
              </w:rPr>
              <w:t xml:space="preserve">/model documents </w:t>
            </w:r>
            <w:r w:rsidRPr="00164F1F">
              <w:rPr>
                <w:rFonts w:ascii="Times New Roman" w:hAnsi="Times New Roman" w:cs="Times New Roman"/>
                <w:color w:val="231F20"/>
                <w:spacing w:val="-6"/>
                <w:sz w:val="21"/>
              </w:rPr>
              <w:t xml:space="preserve">duly </w:t>
            </w:r>
            <w:r w:rsidRPr="00164F1F">
              <w:rPr>
                <w:rFonts w:ascii="Times New Roman" w:hAnsi="Times New Roman" w:cs="Times New Roman"/>
                <w:color w:val="231F20"/>
                <w:spacing w:val="-3"/>
                <w:sz w:val="21"/>
              </w:rPr>
              <w:t xml:space="preserve">approved </w:t>
            </w:r>
            <w:r w:rsidRPr="00164F1F">
              <w:rPr>
                <w:rFonts w:ascii="Times New Roman" w:hAnsi="Times New Roman" w:cs="Times New Roman"/>
                <w:color w:val="231F20"/>
                <w:sz w:val="21"/>
              </w:rPr>
              <w:t>by the respective Government</w:t>
            </w:r>
          </w:p>
        </w:tc>
        <w:tc>
          <w:tcPr>
            <w:tcW w:w="4687" w:type="dxa"/>
            <w:shd w:val="clear" w:color="auto" w:fill="auto"/>
          </w:tcPr>
          <w:p w:rsidR="00164F1F" w:rsidRPr="00164F1F" w:rsidRDefault="00164F1F" w:rsidP="00164F1F">
            <w:pPr>
              <w:pStyle w:val="TableParagraph"/>
              <w:spacing w:before="0"/>
              <w:ind w:left="0"/>
              <w:rPr>
                <w:rFonts w:ascii="Times New Roman" w:hAnsi="Times New Roman" w:cs="Times New Roman"/>
                <w:sz w:val="20"/>
              </w:rPr>
            </w:pPr>
          </w:p>
        </w:tc>
      </w:tr>
    </w:tbl>
    <w:p w:rsidR="00164F1F" w:rsidRDefault="00164F1F" w:rsidP="00164F1F">
      <w:pPr>
        <w:pStyle w:val="BodyText"/>
        <w:spacing w:before="7"/>
        <w:rPr>
          <w:rFonts w:ascii="Times New Roman" w:hAnsi="Times New Roman" w:cs="Times New Roman"/>
          <w:sz w:val="24"/>
        </w:rPr>
      </w:pPr>
    </w:p>
    <w:p w:rsidR="00164F1F" w:rsidRPr="00164F1F" w:rsidRDefault="00164F1F" w:rsidP="00164F1F">
      <w:pPr>
        <w:pStyle w:val="Heading4"/>
        <w:keepNext w:val="0"/>
        <w:keepLines w:val="0"/>
        <w:widowControl w:val="0"/>
        <w:numPr>
          <w:ilvl w:val="0"/>
          <w:numId w:val="5"/>
        </w:numPr>
        <w:tabs>
          <w:tab w:val="left" w:pos="544"/>
        </w:tabs>
        <w:autoSpaceDE w:val="0"/>
        <w:autoSpaceDN w:val="0"/>
        <w:spacing w:before="47" w:line="240" w:lineRule="auto"/>
        <w:rPr>
          <w:rFonts w:ascii="Times New Roman" w:eastAsia="Gill Sans MT" w:hAnsi="Times New Roman" w:cs="Times New Roman"/>
          <w:i w:val="0"/>
          <w:iCs w:val="0"/>
          <w:color w:val="auto"/>
          <w:sz w:val="30"/>
        </w:rPr>
      </w:pPr>
      <w:r w:rsidRPr="00164F1F">
        <w:rPr>
          <w:rFonts w:ascii="Times New Roman" w:eastAsia="Gill Sans MT" w:hAnsi="Times New Roman" w:cs="Times New Roman"/>
          <w:i w:val="0"/>
          <w:iCs w:val="0"/>
          <w:color w:val="auto"/>
          <w:sz w:val="30"/>
        </w:rPr>
        <w:t>Other project related information (if available)</w:t>
      </w:r>
    </w:p>
    <w:p w:rsidR="00164F1F" w:rsidRPr="00164F1F" w:rsidRDefault="00164F1F" w:rsidP="00164F1F">
      <w:pPr>
        <w:pStyle w:val="BodyText"/>
        <w:rPr>
          <w:rFonts w:ascii="Times New Roman" w:hAnsi="Times New Roman" w:cs="Times New Roman"/>
          <w:sz w:val="21"/>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31"/>
        <w:gridCol w:w="4303"/>
        <w:gridCol w:w="4703"/>
      </w:tblGrid>
      <w:tr w:rsidR="00164F1F" w:rsidRPr="00164F1F" w:rsidTr="00164F1F">
        <w:trPr>
          <w:trHeight w:val="351"/>
        </w:trPr>
        <w:tc>
          <w:tcPr>
            <w:tcW w:w="731"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w w:val="120"/>
                <w:sz w:val="21"/>
              </w:rPr>
              <w:t>S. No.</w:t>
            </w:r>
          </w:p>
        </w:tc>
        <w:tc>
          <w:tcPr>
            <w:tcW w:w="4303"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w w:val="125"/>
                <w:sz w:val="21"/>
              </w:rPr>
              <w:t>Item</w:t>
            </w:r>
          </w:p>
        </w:tc>
        <w:tc>
          <w:tcPr>
            <w:tcW w:w="4703"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w w:val="115"/>
                <w:sz w:val="21"/>
              </w:rPr>
              <w:t>Comment</w:t>
            </w:r>
          </w:p>
        </w:tc>
      </w:tr>
      <w:tr w:rsidR="00164F1F" w:rsidRPr="00164F1F" w:rsidTr="00164F1F">
        <w:trPr>
          <w:trHeight w:val="351"/>
        </w:trPr>
        <w:tc>
          <w:tcPr>
            <w:tcW w:w="731"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1.</w:t>
            </w:r>
          </w:p>
        </w:tc>
        <w:tc>
          <w:tcPr>
            <w:tcW w:w="4303"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Total Project Cost (in Rupees Cr.)</w:t>
            </w:r>
          </w:p>
        </w:tc>
        <w:tc>
          <w:tcPr>
            <w:tcW w:w="4703"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351"/>
        </w:trPr>
        <w:tc>
          <w:tcPr>
            <w:tcW w:w="731"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2.</w:t>
            </w:r>
          </w:p>
        </w:tc>
        <w:tc>
          <w:tcPr>
            <w:tcW w:w="4303"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VGF sought from GoI (in Rupees Cr.)</w:t>
            </w:r>
          </w:p>
        </w:tc>
        <w:tc>
          <w:tcPr>
            <w:tcW w:w="4703"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351"/>
        </w:trPr>
        <w:tc>
          <w:tcPr>
            <w:tcW w:w="731"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3.</w:t>
            </w:r>
          </w:p>
        </w:tc>
        <w:tc>
          <w:tcPr>
            <w:tcW w:w="4303"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VGF as a percent of Total project cost</w:t>
            </w:r>
          </w:p>
        </w:tc>
        <w:tc>
          <w:tcPr>
            <w:tcW w:w="4703"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351"/>
        </w:trPr>
        <w:tc>
          <w:tcPr>
            <w:tcW w:w="731"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4.</w:t>
            </w:r>
          </w:p>
        </w:tc>
        <w:tc>
          <w:tcPr>
            <w:tcW w:w="4303"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Additional grant from the Sponsoring Authority</w:t>
            </w:r>
          </w:p>
        </w:tc>
        <w:tc>
          <w:tcPr>
            <w:tcW w:w="4703"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351"/>
        </w:trPr>
        <w:tc>
          <w:tcPr>
            <w:tcW w:w="731"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5.</w:t>
            </w:r>
          </w:p>
        </w:tc>
        <w:tc>
          <w:tcPr>
            <w:tcW w:w="4303"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Construction period (from Financial closure)</w:t>
            </w:r>
          </w:p>
        </w:tc>
        <w:tc>
          <w:tcPr>
            <w:tcW w:w="4703"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351"/>
        </w:trPr>
        <w:tc>
          <w:tcPr>
            <w:tcW w:w="731"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6.</w:t>
            </w:r>
          </w:p>
        </w:tc>
        <w:tc>
          <w:tcPr>
            <w:tcW w:w="4303"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Likely year in which VGF sought</w:t>
            </w:r>
          </w:p>
        </w:tc>
        <w:tc>
          <w:tcPr>
            <w:tcW w:w="4703"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351"/>
        </w:trPr>
        <w:tc>
          <w:tcPr>
            <w:tcW w:w="731"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7.</w:t>
            </w:r>
          </w:p>
        </w:tc>
        <w:tc>
          <w:tcPr>
            <w:tcW w:w="4303"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Is the project viable without VGF</w:t>
            </w:r>
          </w:p>
        </w:tc>
        <w:tc>
          <w:tcPr>
            <w:tcW w:w="4703"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351"/>
        </w:trPr>
        <w:tc>
          <w:tcPr>
            <w:tcW w:w="731"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8.</w:t>
            </w:r>
          </w:p>
        </w:tc>
        <w:tc>
          <w:tcPr>
            <w:tcW w:w="4303"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If not, is it viable with VGF</w:t>
            </w:r>
          </w:p>
        </w:tc>
        <w:tc>
          <w:tcPr>
            <w:tcW w:w="4703"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r w:rsidR="00164F1F" w:rsidRPr="00164F1F" w:rsidTr="00164F1F">
        <w:trPr>
          <w:trHeight w:val="1131"/>
        </w:trPr>
        <w:tc>
          <w:tcPr>
            <w:tcW w:w="731"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9.</w:t>
            </w:r>
          </w:p>
        </w:tc>
        <w:tc>
          <w:tcPr>
            <w:tcW w:w="4303" w:type="dxa"/>
            <w:shd w:val="clear" w:color="auto" w:fill="auto"/>
          </w:tcPr>
          <w:p w:rsidR="00164F1F" w:rsidRPr="00164F1F" w:rsidRDefault="00164F1F" w:rsidP="0072433D">
            <w:pPr>
              <w:pStyle w:val="TableParagraph"/>
              <w:rPr>
                <w:rFonts w:ascii="Times New Roman" w:hAnsi="Times New Roman" w:cs="Times New Roman"/>
                <w:sz w:val="21"/>
              </w:rPr>
            </w:pPr>
            <w:r w:rsidRPr="00164F1F">
              <w:rPr>
                <w:rFonts w:ascii="Times New Roman" w:hAnsi="Times New Roman" w:cs="Times New Roman"/>
                <w:sz w:val="21"/>
              </w:rPr>
              <w:t>Status of the concession agreement</w:t>
            </w:r>
          </w:p>
          <w:p w:rsidR="00164F1F" w:rsidRPr="00164F1F" w:rsidRDefault="00164F1F" w:rsidP="00164F1F">
            <w:pPr>
              <w:pStyle w:val="TableParagraph"/>
              <w:numPr>
                <w:ilvl w:val="0"/>
                <w:numId w:val="4"/>
              </w:numPr>
              <w:tabs>
                <w:tab w:val="left" w:pos="374"/>
                <w:tab w:val="left" w:pos="375"/>
              </w:tabs>
              <w:spacing w:before="16"/>
              <w:rPr>
                <w:rFonts w:ascii="Times New Roman" w:hAnsi="Times New Roman" w:cs="Times New Roman"/>
                <w:sz w:val="21"/>
              </w:rPr>
            </w:pPr>
            <w:r w:rsidRPr="00164F1F">
              <w:rPr>
                <w:rFonts w:ascii="Times New Roman" w:hAnsi="Times New Roman" w:cs="Times New Roman"/>
                <w:sz w:val="21"/>
              </w:rPr>
              <w:t xml:space="preserve">has it been </w:t>
            </w:r>
            <w:proofErr w:type="spellStart"/>
            <w:r w:rsidRPr="00164F1F">
              <w:rPr>
                <w:rFonts w:ascii="Times New Roman" w:hAnsi="Times New Roman" w:cs="Times New Roman"/>
                <w:sz w:val="21"/>
              </w:rPr>
              <w:t>finalised</w:t>
            </w:r>
            <w:proofErr w:type="spellEnd"/>
          </w:p>
          <w:p w:rsidR="00164F1F" w:rsidRPr="00164F1F" w:rsidRDefault="00164F1F" w:rsidP="00164F1F">
            <w:pPr>
              <w:pStyle w:val="TableParagraph"/>
              <w:numPr>
                <w:ilvl w:val="0"/>
                <w:numId w:val="4"/>
              </w:numPr>
              <w:tabs>
                <w:tab w:val="left" w:pos="374"/>
                <w:tab w:val="left" w:pos="375"/>
              </w:tabs>
              <w:spacing w:before="17" w:line="256" w:lineRule="auto"/>
              <w:ind w:right="150"/>
              <w:rPr>
                <w:rFonts w:ascii="Times New Roman" w:hAnsi="Times New Roman" w:cs="Times New Roman"/>
                <w:sz w:val="21"/>
              </w:rPr>
            </w:pPr>
            <w:r w:rsidRPr="00164F1F">
              <w:rPr>
                <w:rFonts w:ascii="Times New Roman" w:hAnsi="Times New Roman" w:cs="Times New Roman"/>
                <w:sz w:val="21"/>
              </w:rPr>
              <w:t>if not, is it proposed to be based on a</w:t>
            </w:r>
            <w:r w:rsidRPr="00164F1F">
              <w:rPr>
                <w:rFonts w:ascii="Times New Roman" w:hAnsi="Times New Roman" w:cs="Times New Roman"/>
                <w:spacing w:val="-4"/>
                <w:sz w:val="21"/>
              </w:rPr>
              <w:t xml:space="preserve">model </w:t>
            </w:r>
            <w:r w:rsidRPr="00164F1F">
              <w:rPr>
                <w:rFonts w:ascii="Times New Roman" w:hAnsi="Times New Roman" w:cs="Times New Roman"/>
                <w:sz w:val="21"/>
              </w:rPr>
              <w:t>document</w:t>
            </w:r>
          </w:p>
        </w:tc>
        <w:tc>
          <w:tcPr>
            <w:tcW w:w="4703" w:type="dxa"/>
            <w:shd w:val="clear" w:color="auto" w:fill="auto"/>
          </w:tcPr>
          <w:p w:rsidR="00164F1F" w:rsidRPr="00164F1F" w:rsidRDefault="00164F1F" w:rsidP="0072433D">
            <w:pPr>
              <w:pStyle w:val="TableParagraph"/>
              <w:spacing w:before="0"/>
              <w:ind w:left="0"/>
              <w:rPr>
                <w:rFonts w:ascii="Times New Roman" w:hAnsi="Times New Roman" w:cs="Times New Roman"/>
                <w:sz w:val="20"/>
              </w:rPr>
            </w:pPr>
          </w:p>
        </w:tc>
      </w:tr>
    </w:tbl>
    <w:p w:rsidR="00164F1F" w:rsidRPr="00164F1F" w:rsidRDefault="00164F1F" w:rsidP="00164F1F">
      <w:pPr>
        <w:pStyle w:val="BodyText"/>
        <w:spacing w:before="7"/>
        <w:rPr>
          <w:rFonts w:ascii="Times New Roman" w:hAnsi="Times New Roman" w:cs="Times New Roman"/>
          <w:sz w:val="24"/>
        </w:rPr>
      </w:pPr>
    </w:p>
    <w:p w:rsidR="00164F1F" w:rsidRPr="00164F1F" w:rsidRDefault="00164F1F" w:rsidP="00164F1F">
      <w:pPr>
        <w:jc w:val="both"/>
        <w:rPr>
          <w:rFonts w:ascii="Times New Roman" w:hAnsi="Times New Roman" w:cs="Times New Roman"/>
        </w:rPr>
      </w:pPr>
      <w:r w:rsidRPr="00164F1F">
        <w:rPr>
          <w:rFonts w:ascii="Times New Roman" w:hAnsi="Times New Roman" w:cs="Times New Roman"/>
          <w:i/>
          <w:sz w:val="20"/>
        </w:rPr>
        <w:t xml:space="preserve">Download format from </w:t>
      </w:r>
      <w:hyperlink r:id="rId5">
        <w:r w:rsidRPr="00164F1F">
          <w:rPr>
            <w:rFonts w:ascii="Times New Roman" w:hAnsi="Times New Roman" w:cs="Times New Roman"/>
            <w:i/>
            <w:sz w:val="20"/>
          </w:rPr>
          <w:t>www.pppinindia.com</w:t>
        </w:r>
      </w:hyperlink>
    </w:p>
    <w:sectPr w:rsidR="00164F1F" w:rsidRPr="00164F1F" w:rsidSect="00A062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7481F"/>
    <w:multiLevelType w:val="hybridMultilevel"/>
    <w:tmpl w:val="FFA622A4"/>
    <w:lvl w:ilvl="0" w:tplc="3EE427AE">
      <w:numFmt w:val="bullet"/>
      <w:lvlText w:val="-"/>
      <w:lvlJc w:val="left"/>
      <w:pPr>
        <w:ind w:left="374" w:hanging="288"/>
      </w:pPr>
      <w:rPr>
        <w:rFonts w:ascii="Gill Sans MT" w:eastAsia="Gill Sans MT" w:hAnsi="Gill Sans MT" w:cs="Gill Sans MT" w:hint="default"/>
        <w:color w:val="231F20"/>
        <w:w w:val="99"/>
        <w:sz w:val="21"/>
        <w:szCs w:val="21"/>
      </w:rPr>
    </w:lvl>
    <w:lvl w:ilvl="1" w:tplc="C2245D20">
      <w:numFmt w:val="bullet"/>
      <w:lvlText w:val="•"/>
      <w:lvlJc w:val="left"/>
      <w:pPr>
        <w:ind w:left="771" w:hanging="288"/>
      </w:pPr>
      <w:rPr>
        <w:rFonts w:hint="default"/>
      </w:rPr>
    </w:lvl>
    <w:lvl w:ilvl="2" w:tplc="0E2AACD4">
      <w:numFmt w:val="bullet"/>
      <w:lvlText w:val="•"/>
      <w:lvlJc w:val="left"/>
      <w:pPr>
        <w:ind w:left="1162" w:hanging="288"/>
      </w:pPr>
      <w:rPr>
        <w:rFonts w:hint="default"/>
      </w:rPr>
    </w:lvl>
    <w:lvl w:ilvl="3" w:tplc="DDC8BC46">
      <w:numFmt w:val="bullet"/>
      <w:lvlText w:val="•"/>
      <w:lvlJc w:val="left"/>
      <w:pPr>
        <w:ind w:left="1553" w:hanging="288"/>
      </w:pPr>
      <w:rPr>
        <w:rFonts w:hint="default"/>
      </w:rPr>
    </w:lvl>
    <w:lvl w:ilvl="4" w:tplc="73E82C18">
      <w:numFmt w:val="bullet"/>
      <w:lvlText w:val="•"/>
      <w:lvlJc w:val="left"/>
      <w:pPr>
        <w:ind w:left="1945" w:hanging="288"/>
      </w:pPr>
      <w:rPr>
        <w:rFonts w:hint="default"/>
      </w:rPr>
    </w:lvl>
    <w:lvl w:ilvl="5" w:tplc="E0C2385C">
      <w:numFmt w:val="bullet"/>
      <w:lvlText w:val="•"/>
      <w:lvlJc w:val="left"/>
      <w:pPr>
        <w:ind w:left="2336" w:hanging="288"/>
      </w:pPr>
      <w:rPr>
        <w:rFonts w:hint="default"/>
      </w:rPr>
    </w:lvl>
    <w:lvl w:ilvl="6" w:tplc="A6CED4F8">
      <w:numFmt w:val="bullet"/>
      <w:lvlText w:val="•"/>
      <w:lvlJc w:val="left"/>
      <w:pPr>
        <w:ind w:left="2727" w:hanging="288"/>
      </w:pPr>
      <w:rPr>
        <w:rFonts w:hint="default"/>
      </w:rPr>
    </w:lvl>
    <w:lvl w:ilvl="7" w:tplc="E28CD292">
      <w:numFmt w:val="bullet"/>
      <w:lvlText w:val="•"/>
      <w:lvlJc w:val="left"/>
      <w:pPr>
        <w:ind w:left="3119" w:hanging="288"/>
      </w:pPr>
      <w:rPr>
        <w:rFonts w:hint="default"/>
      </w:rPr>
    </w:lvl>
    <w:lvl w:ilvl="8" w:tplc="EA74EC7E">
      <w:numFmt w:val="bullet"/>
      <w:lvlText w:val="•"/>
      <w:lvlJc w:val="left"/>
      <w:pPr>
        <w:ind w:left="3510" w:hanging="288"/>
      </w:pPr>
      <w:rPr>
        <w:rFonts w:hint="default"/>
      </w:rPr>
    </w:lvl>
  </w:abstractNum>
  <w:abstractNum w:abstractNumId="1">
    <w:nsid w:val="16C655F4"/>
    <w:multiLevelType w:val="hybridMultilevel"/>
    <w:tmpl w:val="5C860F38"/>
    <w:lvl w:ilvl="0" w:tplc="373A147E">
      <w:start w:val="1"/>
      <w:numFmt w:val="lowerRoman"/>
      <w:lvlText w:val="%1."/>
      <w:lvlJc w:val="left"/>
      <w:pPr>
        <w:ind w:left="374" w:hanging="288"/>
      </w:pPr>
      <w:rPr>
        <w:rFonts w:ascii="Gill Sans MT" w:eastAsia="Gill Sans MT" w:hAnsi="Gill Sans MT" w:cs="Gill Sans MT" w:hint="default"/>
        <w:color w:val="231F20"/>
        <w:w w:val="99"/>
        <w:sz w:val="21"/>
        <w:szCs w:val="21"/>
      </w:rPr>
    </w:lvl>
    <w:lvl w:ilvl="1" w:tplc="9418EFD0">
      <w:numFmt w:val="bullet"/>
      <w:lvlText w:val="•"/>
      <w:lvlJc w:val="left"/>
      <w:pPr>
        <w:ind w:left="771" w:hanging="288"/>
      </w:pPr>
      <w:rPr>
        <w:rFonts w:hint="default"/>
      </w:rPr>
    </w:lvl>
    <w:lvl w:ilvl="2" w:tplc="C5283F9E">
      <w:numFmt w:val="bullet"/>
      <w:lvlText w:val="•"/>
      <w:lvlJc w:val="left"/>
      <w:pPr>
        <w:ind w:left="1163" w:hanging="288"/>
      </w:pPr>
      <w:rPr>
        <w:rFonts w:hint="default"/>
      </w:rPr>
    </w:lvl>
    <w:lvl w:ilvl="3" w:tplc="102CD8BE">
      <w:numFmt w:val="bullet"/>
      <w:lvlText w:val="•"/>
      <w:lvlJc w:val="left"/>
      <w:pPr>
        <w:ind w:left="1555" w:hanging="288"/>
      </w:pPr>
      <w:rPr>
        <w:rFonts w:hint="default"/>
      </w:rPr>
    </w:lvl>
    <w:lvl w:ilvl="4" w:tplc="8982B996">
      <w:numFmt w:val="bullet"/>
      <w:lvlText w:val="•"/>
      <w:lvlJc w:val="left"/>
      <w:pPr>
        <w:ind w:left="1946" w:hanging="288"/>
      </w:pPr>
      <w:rPr>
        <w:rFonts w:hint="default"/>
      </w:rPr>
    </w:lvl>
    <w:lvl w:ilvl="5" w:tplc="59E061C6">
      <w:numFmt w:val="bullet"/>
      <w:lvlText w:val="•"/>
      <w:lvlJc w:val="left"/>
      <w:pPr>
        <w:ind w:left="2338" w:hanging="288"/>
      </w:pPr>
      <w:rPr>
        <w:rFonts w:hint="default"/>
      </w:rPr>
    </w:lvl>
    <w:lvl w:ilvl="6" w:tplc="6908E3E6">
      <w:numFmt w:val="bullet"/>
      <w:lvlText w:val="•"/>
      <w:lvlJc w:val="left"/>
      <w:pPr>
        <w:ind w:left="2730" w:hanging="288"/>
      </w:pPr>
      <w:rPr>
        <w:rFonts w:hint="default"/>
      </w:rPr>
    </w:lvl>
    <w:lvl w:ilvl="7" w:tplc="92345C00">
      <w:numFmt w:val="bullet"/>
      <w:lvlText w:val="•"/>
      <w:lvlJc w:val="left"/>
      <w:pPr>
        <w:ind w:left="3121" w:hanging="288"/>
      </w:pPr>
      <w:rPr>
        <w:rFonts w:hint="default"/>
      </w:rPr>
    </w:lvl>
    <w:lvl w:ilvl="8" w:tplc="EF90EC08">
      <w:numFmt w:val="bullet"/>
      <w:lvlText w:val="•"/>
      <w:lvlJc w:val="left"/>
      <w:pPr>
        <w:ind w:left="3513" w:hanging="288"/>
      </w:pPr>
      <w:rPr>
        <w:rFonts w:hint="default"/>
      </w:rPr>
    </w:lvl>
  </w:abstractNum>
  <w:abstractNum w:abstractNumId="2">
    <w:nsid w:val="41853BBB"/>
    <w:multiLevelType w:val="hybridMultilevel"/>
    <w:tmpl w:val="DC6E0F32"/>
    <w:lvl w:ilvl="0" w:tplc="51F0ECF4">
      <w:start w:val="1"/>
      <w:numFmt w:val="upperLetter"/>
      <w:lvlText w:val="%1."/>
      <w:lvlJc w:val="left"/>
      <w:pPr>
        <w:ind w:left="3650" w:hanging="320"/>
      </w:pPr>
      <w:rPr>
        <w:rFonts w:ascii="Times New Roman" w:eastAsia="Gill Sans MT" w:hAnsi="Times New Roman" w:cs="Times New Roman" w:hint="default"/>
        <w:color w:val="auto"/>
        <w:w w:val="99"/>
        <w:sz w:val="30"/>
        <w:szCs w:val="30"/>
      </w:rPr>
    </w:lvl>
    <w:lvl w:ilvl="1" w:tplc="2C5C4500">
      <w:start w:val="9"/>
      <w:numFmt w:val="lowerLetter"/>
      <w:lvlText w:val="(%2)"/>
      <w:lvlJc w:val="left"/>
      <w:pPr>
        <w:ind w:left="1140" w:hanging="461"/>
      </w:pPr>
      <w:rPr>
        <w:rFonts w:ascii="Gill Sans MT" w:eastAsia="Gill Sans MT" w:hAnsi="Gill Sans MT" w:cs="Gill Sans MT" w:hint="default"/>
        <w:color w:val="231F20"/>
        <w:w w:val="99"/>
        <w:sz w:val="22"/>
        <w:szCs w:val="22"/>
      </w:rPr>
    </w:lvl>
    <w:lvl w:ilvl="2" w:tplc="9C9232B2">
      <w:numFmt w:val="bullet"/>
      <w:lvlText w:val="•"/>
      <w:lvlJc w:val="left"/>
      <w:pPr>
        <w:ind w:left="2289" w:hanging="461"/>
      </w:pPr>
      <w:rPr>
        <w:rFonts w:hint="default"/>
      </w:rPr>
    </w:lvl>
    <w:lvl w:ilvl="3" w:tplc="605ACBFA">
      <w:numFmt w:val="bullet"/>
      <w:lvlText w:val="•"/>
      <w:lvlJc w:val="left"/>
      <w:pPr>
        <w:ind w:left="3439" w:hanging="461"/>
      </w:pPr>
      <w:rPr>
        <w:rFonts w:hint="default"/>
      </w:rPr>
    </w:lvl>
    <w:lvl w:ilvl="4" w:tplc="BAC00336">
      <w:numFmt w:val="bullet"/>
      <w:lvlText w:val="•"/>
      <w:lvlJc w:val="left"/>
      <w:pPr>
        <w:ind w:left="4588" w:hanging="461"/>
      </w:pPr>
      <w:rPr>
        <w:rFonts w:hint="default"/>
      </w:rPr>
    </w:lvl>
    <w:lvl w:ilvl="5" w:tplc="8F4CC680">
      <w:numFmt w:val="bullet"/>
      <w:lvlText w:val="•"/>
      <w:lvlJc w:val="left"/>
      <w:pPr>
        <w:ind w:left="5738" w:hanging="461"/>
      </w:pPr>
      <w:rPr>
        <w:rFonts w:hint="default"/>
      </w:rPr>
    </w:lvl>
    <w:lvl w:ilvl="6" w:tplc="B38454D8">
      <w:numFmt w:val="bullet"/>
      <w:lvlText w:val="•"/>
      <w:lvlJc w:val="left"/>
      <w:pPr>
        <w:ind w:left="6887" w:hanging="461"/>
      </w:pPr>
      <w:rPr>
        <w:rFonts w:hint="default"/>
      </w:rPr>
    </w:lvl>
    <w:lvl w:ilvl="7" w:tplc="6CA69F9A">
      <w:numFmt w:val="bullet"/>
      <w:lvlText w:val="•"/>
      <w:lvlJc w:val="left"/>
      <w:pPr>
        <w:ind w:left="8037" w:hanging="461"/>
      </w:pPr>
      <w:rPr>
        <w:rFonts w:hint="default"/>
      </w:rPr>
    </w:lvl>
    <w:lvl w:ilvl="8" w:tplc="43E04098">
      <w:numFmt w:val="bullet"/>
      <w:lvlText w:val="•"/>
      <w:lvlJc w:val="left"/>
      <w:pPr>
        <w:ind w:left="9186" w:hanging="461"/>
      </w:pPr>
      <w:rPr>
        <w:rFonts w:hint="default"/>
      </w:rPr>
    </w:lvl>
  </w:abstractNum>
  <w:abstractNum w:abstractNumId="3">
    <w:nsid w:val="5BC42B36"/>
    <w:multiLevelType w:val="hybridMultilevel"/>
    <w:tmpl w:val="A5E6F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116AEA"/>
    <w:multiLevelType w:val="hybridMultilevel"/>
    <w:tmpl w:val="E6B09CFC"/>
    <w:lvl w:ilvl="0" w:tplc="10F6FBAC">
      <w:start w:val="1"/>
      <w:numFmt w:val="upperLetter"/>
      <w:lvlText w:val="%1."/>
      <w:lvlJc w:val="left"/>
      <w:pPr>
        <w:ind w:left="592" w:hanging="357"/>
      </w:pPr>
      <w:rPr>
        <w:rFonts w:ascii="Times New Roman" w:eastAsia="Gill Sans MT" w:hAnsi="Times New Roman" w:cs="Times New Roman" w:hint="default"/>
        <w:color w:val="231F20"/>
        <w:w w:val="99"/>
        <w:sz w:val="22"/>
        <w:szCs w:val="22"/>
      </w:rPr>
    </w:lvl>
    <w:lvl w:ilvl="1" w:tplc="9CE8FB92">
      <w:numFmt w:val="bullet"/>
      <w:lvlText w:val="•"/>
      <w:lvlJc w:val="left"/>
      <w:pPr>
        <w:ind w:left="1688" w:hanging="357"/>
      </w:pPr>
      <w:rPr>
        <w:rFonts w:hint="default"/>
      </w:rPr>
    </w:lvl>
    <w:lvl w:ilvl="2" w:tplc="C88296DE">
      <w:numFmt w:val="bullet"/>
      <w:lvlText w:val="•"/>
      <w:lvlJc w:val="left"/>
      <w:pPr>
        <w:ind w:left="2777" w:hanging="357"/>
      </w:pPr>
      <w:rPr>
        <w:rFonts w:hint="default"/>
      </w:rPr>
    </w:lvl>
    <w:lvl w:ilvl="3" w:tplc="48E87A30">
      <w:numFmt w:val="bullet"/>
      <w:lvlText w:val="•"/>
      <w:lvlJc w:val="left"/>
      <w:pPr>
        <w:ind w:left="3865" w:hanging="357"/>
      </w:pPr>
      <w:rPr>
        <w:rFonts w:hint="default"/>
      </w:rPr>
    </w:lvl>
    <w:lvl w:ilvl="4" w:tplc="E3C8EEB8">
      <w:numFmt w:val="bullet"/>
      <w:lvlText w:val="•"/>
      <w:lvlJc w:val="left"/>
      <w:pPr>
        <w:ind w:left="4954" w:hanging="357"/>
      </w:pPr>
      <w:rPr>
        <w:rFonts w:hint="default"/>
      </w:rPr>
    </w:lvl>
    <w:lvl w:ilvl="5" w:tplc="CFEA02CA">
      <w:numFmt w:val="bullet"/>
      <w:lvlText w:val="•"/>
      <w:lvlJc w:val="left"/>
      <w:pPr>
        <w:ind w:left="6042" w:hanging="357"/>
      </w:pPr>
      <w:rPr>
        <w:rFonts w:hint="default"/>
      </w:rPr>
    </w:lvl>
    <w:lvl w:ilvl="6" w:tplc="7FD80FF2">
      <w:numFmt w:val="bullet"/>
      <w:lvlText w:val="•"/>
      <w:lvlJc w:val="left"/>
      <w:pPr>
        <w:ind w:left="7131" w:hanging="357"/>
      </w:pPr>
      <w:rPr>
        <w:rFonts w:hint="default"/>
      </w:rPr>
    </w:lvl>
    <w:lvl w:ilvl="7" w:tplc="24BED214">
      <w:numFmt w:val="bullet"/>
      <w:lvlText w:val="•"/>
      <w:lvlJc w:val="left"/>
      <w:pPr>
        <w:ind w:left="8219" w:hanging="357"/>
      </w:pPr>
      <w:rPr>
        <w:rFonts w:hint="default"/>
      </w:rPr>
    </w:lvl>
    <w:lvl w:ilvl="8" w:tplc="F2928E62">
      <w:numFmt w:val="bullet"/>
      <w:lvlText w:val="•"/>
      <w:lvlJc w:val="left"/>
      <w:pPr>
        <w:ind w:left="9308" w:hanging="357"/>
      </w:pPr>
      <w:rPr>
        <w:rFonts w:hint="default"/>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PMG">
    <w15:presenceInfo w15:providerId="None" w15:userId="KPMG"/>
  </w15:person>
  <w15:person w15:author="Thakur, Siddhant">
    <w15:presenceInfo w15:providerId="AD" w15:userId="S::siddhantthakur@kpmg.com::0f5ff020-9502-4497-a879-8e7ef9ee1a5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5BE5"/>
    <w:rsid w:val="00075BA3"/>
    <w:rsid w:val="0012491F"/>
    <w:rsid w:val="00164F1F"/>
    <w:rsid w:val="002714F6"/>
    <w:rsid w:val="00326661"/>
    <w:rsid w:val="003B3B4D"/>
    <w:rsid w:val="003E1462"/>
    <w:rsid w:val="003E3792"/>
    <w:rsid w:val="003E5EC1"/>
    <w:rsid w:val="00416885"/>
    <w:rsid w:val="00437A8B"/>
    <w:rsid w:val="00471411"/>
    <w:rsid w:val="004B3BAF"/>
    <w:rsid w:val="005376A4"/>
    <w:rsid w:val="005B4433"/>
    <w:rsid w:val="006135AF"/>
    <w:rsid w:val="00844697"/>
    <w:rsid w:val="00973B9E"/>
    <w:rsid w:val="009B0C0D"/>
    <w:rsid w:val="00A062E3"/>
    <w:rsid w:val="00A63CDB"/>
    <w:rsid w:val="00A90869"/>
    <w:rsid w:val="00AB2B86"/>
    <w:rsid w:val="00B92E9A"/>
    <w:rsid w:val="00BF7B7B"/>
    <w:rsid w:val="00D2158B"/>
    <w:rsid w:val="00D85BE5"/>
    <w:rsid w:val="00DA0417"/>
    <w:rsid w:val="00DC0B66"/>
    <w:rsid w:val="00E17353"/>
    <w:rsid w:val="00E231D5"/>
    <w:rsid w:val="00E72954"/>
    <w:rsid w:val="00EA1FE8"/>
    <w:rsid w:val="00EC23F5"/>
    <w:rsid w:val="00EF785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2E3"/>
  </w:style>
  <w:style w:type="paragraph" w:styleId="Heading3">
    <w:name w:val="heading 3"/>
    <w:basedOn w:val="Normal"/>
    <w:next w:val="Normal"/>
    <w:link w:val="Heading3Char"/>
    <w:uiPriority w:val="9"/>
    <w:semiHidden/>
    <w:unhideWhenUsed/>
    <w:qFormat/>
    <w:rsid w:val="00164F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64F1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416885"/>
    <w:pPr>
      <w:widowControl w:val="0"/>
      <w:autoSpaceDE w:val="0"/>
      <w:autoSpaceDN w:val="0"/>
      <w:spacing w:before="297" w:after="0" w:line="240" w:lineRule="auto"/>
      <w:ind w:left="574"/>
      <w:outlineLvl w:val="4"/>
    </w:pPr>
    <w:rPr>
      <w:rFonts w:ascii="Gill Sans MT" w:eastAsia="Gill Sans MT" w:hAnsi="Gill Sans MT" w:cs="Gill Sans M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16885"/>
    <w:rPr>
      <w:rFonts w:ascii="Gill Sans MT" w:eastAsia="Gill Sans MT" w:hAnsi="Gill Sans MT" w:cs="Gill Sans MT"/>
      <w:sz w:val="26"/>
      <w:szCs w:val="26"/>
    </w:rPr>
  </w:style>
  <w:style w:type="paragraph" w:styleId="BodyText">
    <w:name w:val="Body Text"/>
    <w:basedOn w:val="Normal"/>
    <w:link w:val="BodyTextChar"/>
    <w:uiPriority w:val="1"/>
    <w:qFormat/>
    <w:rsid w:val="00416885"/>
    <w:pPr>
      <w:widowControl w:val="0"/>
      <w:autoSpaceDE w:val="0"/>
      <w:autoSpaceDN w:val="0"/>
      <w:spacing w:after="0" w:line="240" w:lineRule="auto"/>
    </w:pPr>
    <w:rPr>
      <w:rFonts w:ascii="Gill Sans MT" w:eastAsia="Gill Sans MT" w:hAnsi="Gill Sans MT" w:cs="Gill Sans MT"/>
    </w:rPr>
  </w:style>
  <w:style w:type="character" w:customStyle="1" w:styleId="BodyTextChar">
    <w:name w:val="Body Text Char"/>
    <w:basedOn w:val="DefaultParagraphFont"/>
    <w:link w:val="BodyText"/>
    <w:uiPriority w:val="1"/>
    <w:rsid w:val="00416885"/>
    <w:rPr>
      <w:rFonts w:ascii="Gill Sans MT" w:eastAsia="Gill Sans MT" w:hAnsi="Gill Sans MT" w:cs="Gill Sans MT"/>
    </w:rPr>
  </w:style>
  <w:style w:type="paragraph" w:styleId="ListParagraph">
    <w:name w:val="List Paragraph"/>
    <w:basedOn w:val="Normal"/>
    <w:uiPriority w:val="1"/>
    <w:qFormat/>
    <w:rsid w:val="00416885"/>
    <w:pPr>
      <w:widowControl w:val="0"/>
      <w:autoSpaceDE w:val="0"/>
      <w:autoSpaceDN w:val="0"/>
      <w:spacing w:after="0" w:line="240" w:lineRule="auto"/>
      <w:ind w:left="3624" w:hanging="504"/>
      <w:jc w:val="both"/>
    </w:pPr>
    <w:rPr>
      <w:rFonts w:ascii="Gill Sans MT" w:eastAsia="Gill Sans MT" w:hAnsi="Gill Sans MT" w:cs="Gill Sans MT"/>
    </w:rPr>
  </w:style>
  <w:style w:type="paragraph" w:customStyle="1" w:styleId="TableParagraph">
    <w:name w:val="Table Paragraph"/>
    <w:basedOn w:val="Normal"/>
    <w:uiPriority w:val="1"/>
    <w:qFormat/>
    <w:rsid w:val="00416885"/>
    <w:pPr>
      <w:widowControl w:val="0"/>
      <w:autoSpaceDE w:val="0"/>
      <w:autoSpaceDN w:val="0"/>
      <w:spacing w:before="53" w:after="0" w:line="240" w:lineRule="auto"/>
      <w:ind w:left="86"/>
    </w:pPr>
    <w:rPr>
      <w:rFonts w:ascii="Gill Sans MT" w:eastAsia="Gill Sans MT" w:hAnsi="Gill Sans MT" w:cs="Gill Sans MT"/>
    </w:rPr>
  </w:style>
  <w:style w:type="paragraph" w:styleId="BalloonText">
    <w:name w:val="Balloon Text"/>
    <w:basedOn w:val="Normal"/>
    <w:link w:val="BalloonTextChar"/>
    <w:uiPriority w:val="99"/>
    <w:semiHidden/>
    <w:unhideWhenUsed/>
    <w:rsid w:val="00DA0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417"/>
    <w:rPr>
      <w:rFonts w:ascii="Segoe UI" w:hAnsi="Segoe UI" w:cs="Segoe UI"/>
      <w:sz w:val="18"/>
      <w:szCs w:val="18"/>
    </w:rPr>
  </w:style>
  <w:style w:type="character" w:customStyle="1" w:styleId="Heading3Char">
    <w:name w:val="Heading 3 Char"/>
    <w:basedOn w:val="DefaultParagraphFont"/>
    <w:link w:val="Heading3"/>
    <w:uiPriority w:val="9"/>
    <w:semiHidden/>
    <w:rsid w:val="00164F1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64F1F"/>
    <w:rPr>
      <w:rFonts w:asciiTheme="majorHAnsi" w:eastAsiaTheme="majorEastAsia" w:hAnsiTheme="majorHAnsi" w:cstheme="majorBidi"/>
      <w:i/>
      <w:iCs/>
      <w:color w:val="2F5496" w:themeColor="accent1" w:themeShade="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ppinind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363</Words>
  <Characters>2073</Characters>
  <Application>Microsoft Office Word</Application>
  <DocSecurity>0</DocSecurity>
  <Lines>17</Lines>
  <Paragraphs>4</Paragraphs>
  <ScaleCrop>false</ScaleCrop>
  <Company>KPMG</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Thakur, Siddhant</dc:creator>
  <cp:keywords/>
  <dc:description/>
  <cp:lastModifiedBy>Kartik Agrawal</cp:lastModifiedBy>
  <cp:revision>36</cp:revision>
  <cp:lastPrinted>2020-12-10T10:54:00Z</cp:lastPrinted>
  <dcterms:created xsi:type="dcterms:W3CDTF">2020-11-18T06:24:00Z</dcterms:created>
  <dcterms:modified xsi:type="dcterms:W3CDTF">2020-12-10T10:54:00Z</dcterms:modified>
</cp:coreProperties>
</file>